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0A" w:rsidRPr="006A2B0A" w:rsidRDefault="006A2B0A" w:rsidP="006A2B0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fldChar w:fldCharType="begin"/>
      </w: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instrText xml:space="preserve"> HYPERLINK "http://www.nyirbogdany.hu/index.php/93-hirek/346-tajekoztatas-az-engedely-nelkul-furt-vagy-asott-kutak-engedelyezteteserol" </w:instrText>
      </w: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fldChar w:fldCharType="separate"/>
      </w: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hu-HU"/>
        </w:rPr>
        <w:t>Tájékoztatás az engedély nélkül fúrt vagy ásott kutak engedélyeztetéséről</w:t>
      </w: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fldChar w:fldCharType="end"/>
      </w:r>
      <w:r w:rsidRPr="006A2B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</w:p>
    <w:p w:rsidR="006A2B0A" w:rsidRPr="006A2B0A" w:rsidRDefault="006A2B0A" w:rsidP="006A2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Országgyűlés 2017. évben is módosította a vízgazdálkodásról szóló 1995. évi LVII. törvényt (a továbbiakban: </w:t>
      </w:r>
      <w:proofErr w:type="spellStart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Vgtv</w:t>
      </w:r>
      <w:proofErr w:type="spellEnd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.), amely 2018. január 1. lépett hatályba. A módosítás értelmében mentesül a vízgazdálkodási bírság megfizetése alól az a létesítő, aki 2018. január 1-jét megelőzően engedély nélkül vagy engedélytől eltérően létesített vízkivételt biztosító </w:t>
      </w:r>
      <w:proofErr w:type="spellStart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vízilétesítményt</w:t>
      </w:r>
      <w:proofErr w:type="spellEnd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ha a </w:t>
      </w:r>
      <w:proofErr w:type="spellStart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vízjogifennmaradási</w:t>
      </w:r>
      <w:proofErr w:type="spellEnd"/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engedélyezési eljárást 2018. december 31-ig kérelmezi, és az engedély megadásának feltételei fennállnak.</w:t>
      </w:r>
    </w:p>
    <w:p w:rsidR="006A2B0A" w:rsidRDefault="006A2B0A" w:rsidP="006A2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Azonban aki 2018. december 31-ig nem kér fennmaradási engedélyt az engedély nélkül létesített kutat, annak 2019. január 1-től vízgazdálkodási bírságot kell fizetni.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engedélyt ad ki a jegyző?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kutak megépítéséhez, átalakításához, üzemeltetéséhez és megszüntetéséhez vízjogi engedély szükséges. Abban az esetben, ha a vízkivételt biztosító kút vízjogi engedély nélkül került megépítésre, vagy attól eltérően került megvalósításra, fennmaradási engedélyt kell kérni. Tekintettel arra, hogy a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. nem tesz különbséget a vízkivételt biztosító kutak között, így ezek utólagos engedélyezésének hatásköre megoszlik a helyi vízgazdálkodási hatósági jogkörrel rendelkező jegyző, illetve a vízügyi és vízvédelmi hatáskörrel rendelkező fővárosi, és a kijelölt megyei katasztrófavédelmi igazgatóságok (a továbbiakban: katasztrófavédelmi igazgatóság) között.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6A2B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vízgazdálkodási hatósági jogkör gyakorlásáról szóló 72/1996. (V.22.) Kormányrendelet (a továbbiakban: Korm. rendelet) alapján a jegyző engedélye - fennmaradási engedélyezés </w:t>
      </w:r>
      <w:proofErr w:type="spellStart"/>
      <w:r w:rsidRPr="006A2B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-szükséges</w:t>
      </w:r>
      <w:proofErr w:type="spellEnd"/>
      <w:r w:rsidRPr="006A2B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ha a kút nem érint karszt- vagy rétegvizet,</w:t>
      </w:r>
      <w:r w:rsidRPr="006A2B0A">
        <w:rPr>
          <w:b/>
        </w:rPr>
        <w:t xml:space="preserve"> </w:t>
      </w:r>
      <w:r w:rsidRPr="006A2B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kizárólag talajvízkészlet vagy parti szűrésű vízkészlet felhasználásával üzemel, 500 m3/év vízigénybevétel alatti, a kút épülettel rendelkező ingatlanon van, magánszemély a kérelmező, a kút házi ivóvízigény és a háztartási igények kielégítését szolgálja; a kút nem gazdasági célú vízigényt szolgál.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előző feltételek közül bármelyik nem teljesül, akkor nem a jegyző, hanem az illetékességgel rendelkező Szabolcs-Szatmár-Bereg Megyei Katasztrófavédelmi Igazgatóság hatáskörébe tartozik a kút fennmaradási engedélyezési eljárása!</w:t>
      </w:r>
    </w:p>
    <w:p w:rsidR="006A2B0A" w:rsidRPr="006A2B0A" w:rsidRDefault="006A2B0A" w:rsidP="00104B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jogszabály meghatározza-e a gazdasági célú vízigény fogalmát?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Gazdasági célú vízigénynek minősül minden, a háztartási igénytől eltérő, azt meghaladó vízigény. A gazdasági célú vízigénybe beletartozhat a locsolás, vagy az állatitatás is, amennyiben ezzel az engedélyes nem a saját háztartási igényeit elégíti ki, azaz a víz </w:t>
      </w:r>
      <w:proofErr w:type="gram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használatával</w:t>
      </w:r>
      <w:proofErr w:type="gram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haszonnal járó tevékenységet végez.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Vízjogi fennmaradási engedélyezés menete: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fennmaradási engedélyezési eljárás iránti kérelem benyújtása előtt tervdokumentációt kell készíttetni a vízjogi engedélyezési eljáráshoz szükséges dokumentáció tartalmáról szóló 41/2017. (XII. 29.) BM rendelet (a továbbiakban: BM rendelet) szerint. Fontos, hogy a felszín alatti vízkészletekbe történő beavatkozás és a vízkútfúrás szakmai követelményeiről szóló 101/2007. (XII.23.)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KvVM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(a továbbiakban: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KvVM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rendelet) szerint tervdokumentációt csak olyan tervező készítheti, aki a Magyar Mérnöki Kamara erre 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följogosító szakterületi tervezői jogosultságával rendelkezik. A fennmaradási engedélyezési eljárás iránti kérelemnek tartalmazni kell a BM rendelet által előírt adatokat.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mentes az igazgatási szolgáltatási díjfizetési kötelezettség alól: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– a vízkivételt biztosító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vízilétesítmények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engedélyezési eljárása 2018. december 31-ig. A kérelemhez csatolni kell a tervdokumentációt és a tervező mérnöki jogosultságát igazoló igazolásokat a BM rendelet szerint.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fennmaradási engedélyezési eljárás során minden esetben szakértőként be kell vonni az illetékes Katasztrófavédelmi Igazgatóságot annak </w:t>
      </w:r>
      <w:r w:rsidR="00E83A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megállapítására, hogy a kút nem 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veszélyeztet karszt- vagy rétegvíz készletet.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a szakhatósági hozzájárulás, valamint a szakértői vélemény esetén adhat ki a jegyző fennmaradási engedélyt!</w:t>
      </w:r>
    </w:p>
    <w:p w:rsidR="006A2B0A" w:rsidRPr="00E83AF3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kútra kell fennmaradási engedélyt kérni?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83A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Fontos, hogy a fennmaradási engedélyezési eljárást a jogalkotó kiterjeszti mind az ásott, mind a fúrt kutakra. Vagyis minden olyan kútra vonatkozóan fennmaradási engedélyt kell kérni, amelyet engedély nélkül létesítettek.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locsolási céllal létesült kutak fennmaradási engedélyeztetése esetében is szükséges-e a szakhatóság bevonása? 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Csak akkor kell a szakhatóságot bevonni, ha a kút ivóvíz igény kielégítésére szolgál. Vagyis amennyiben van vezetékes ivóvíz az ingatlanon és a kút pl.: csak locsolásra, vagy állatitatásra szolgál és ez nem gazdasági célból használják, akkor nem kell a Népegészségügyi Főosztályt szakhatóságként bevonni. A szakhatóság az eljárása során a kérelmezőt akkreditált laboratórium vízmintavételre kötelezi és megfelelő vízminőség esetén adja meg a szakhatósági hozzájárulását.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vízgazdálkodási bírság</w:t>
      </w: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2018. december 31-ig mentesíti a vízgazdálkodási bírság kiszabása alól azokat a létesítőket, akik a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Vgtv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módosítása előtt létesítettek kutat. Azonban aki 2018. december 31-ig nem kér fennmaradási engedélyt az engedély nélkül fúrt kútra, annak 2019. január 1-től vízgazdálkodási bírságot kell fizetni. A bírság az engedély nélkül létrehozott építmény értékének 80%-áig, engedély nélküli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vízimunka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vízhasználat esetén 1 000 </w:t>
      </w:r>
      <w:proofErr w:type="spellStart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proofErr w:type="spellEnd"/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forintig terjedhet. A természetes személyre kiszabott bírság összege nem haladhatja meg a 300 000 forintot. A fentiekből is látható, hogy a jogalkotó a kutak engedélyeztetési eljárását tette díjmentessé.</w:t>
      </w:r>
    </w:p>
    <w:p w:rsidR="006A2B0A" w:rsidRPr="006A2B0A" w:rsidRDefault="00123167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kérelem </w:t>
      </w:r>
      <w:r w:rsidR="006A2B0A"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benyújtásához a mellékel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 nyomtatvány </w:t>
      </w:r>
      <w:r w:rsidR="006A2B0A" w:rsidRPr="006A2B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kitöltése szükséges.</w:t>
      </w:r>
    </w:p>
    <w:p w:rsidR="006A2B0A" w:rsidRPr="006A2B0A" w:rsidRDefault="006A2B0A" w:rsidP="006A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0A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 település Jegyzője részére kell benyújtani.</w:t>
      </w:r>
    </w:p>
    <w:p w:rsidR="00783903" w:rsidRDefault="00123167">
      <w:bookmarkStart w:id="0" w:name="_GoBack"/>
      <w:bookmarkEnd w:id="0"/>
    </w:p>
    <w:sectPr w:rsidR="0078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0A"/>
    <w:rsid w:val="00104BE0"/>
    <w:rsid w:val="00123167"/>
    <w:rsid w:val="00483F69"/>
    <w:rsid w:val="006A2B0A"/>
    <w:rsid w:val="008146BB"/>
    <w:rsid w:val="008B24CD"/>
    <w:rsid w:val="00E4404A"/>
    <w:rsid w:val="00E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004CE-FAA5-4E31-ACFA-F4A6F0AE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726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5</cp:revision>
  <dcterms:created xsi:type="dcterms:W3CDTF">2018-10-16T10:59:00Z</dcterms:created>
  <dcterms:modified xsi:type="dcterms:W3CDTF">2018-10-17T11:19:00Z</dcterms:modified>
</cp:coreProperties>
</file>