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3AF" w:rsidRDefault="00F673AF" w:rsidP="00F673AF">
      <w:pPr>
        <w:rPr>
          <w:rFonts w:ascii="Garamond" w:hAnsi="Garamond"/>
          <w:b/>
          <w:bCs/>
          <w:sz w:val="22"/>
          <w:szCs w:val="22"/>
        </w:rPr>
      </w:pPr>
    </w:p>
    <w:p w:rsidR="006D33F8" w:rsidRPr="00F673AF" w:rsidRDefault="007648D8">
      <w:pPr>
        <w:pStyle w:val="Szvegtrzs30"/>
        <w:shd w:val="clear" w:color="auto" w:fill="auto"/>
        <w:spacing w:after="587"/>
        <w:rPr>
          <w:sz w:val="24"/>
          <w:szCs w:val="24"/>
        </w:rPr>
      </w:pPr>
      <w:r>
        <w:rPr>
          <w:sz w:val="24"/>
          <w:szCs w:val="24"/>
        </w:rPr>
        <w:t>Tisztelt Lakosok</w:t>
      </w:r>
      <w:r w:rsidR="006D33F8" w:rsidRPr="00F673AF">
        <w:rPr>
          <w:sz w:val="24"/>
          <w:szCs w:val="24"/>
        </w:rPr>
        <w:t>!</w:t>
      </w:r>
    </w:p>
    <w:p w:rsidR="006D33F8" w:rsidRPr="00F673AF" w:rsidRDefault="006D33F8" w:rsidP="00F673AF">
      <w:pPr>
        <w:pStyle w:val="Szvegtrzs30"/>
        <w:shd w:val="clear" w:color="auto" w:fill="auto"/>
        <w:spacing w:after="240"/>
        <w:rPr>
          <w:sz w:val="24"/>
          <w:szCs w:val="24"/>
        </w:rPr>
      </w:pPr>
      <w:r w:rsidRPr="00F673AF">
        <w:rPr>
          <w:sz w:val="24"/>
          <w:szCs w:val="24"/>
        </w:rPr>
        <w:t>A</w:t>
      </w:r>
      <w:r w:rsidR="00341A91">
        <w:rPr>
          <w:sz w:val="24"/>
          <w:szCs w:val="24"/>
        </w:rPr>
        <w:t xml:space="preserve">z egyes </w:t>
      </w:r>
      <w:r w:rsidR="0069144F" w:rsidRPr="00F673AF">
        <w:rPr>
          <w:sz w:val="24"/>
          <w:szCs w:val="24"/>
        </w:rPr>
        <w:t>egyetemes szolgáltatási árszabások meghatározásáról szóló 259/2022. (VII. 21.) Korm. rendelet</w:t>
      </w:r>
      <w:r w:rsidR="00341A91">
        <w:rPr>
          <w:sz w:val="24"/>
          <w:szCs w:val="24"/>
        </w:rPr>
        <w:t xml:space="preserve"> 2023. január 10-i hatállyal</w:t>
      </w:r>
      <w:r w:rsidRPr="00F673AF">
        <w:rPr>
          <w:sz w:val="24"/>
          <w:szCs w:val="24"/>
        </w:rPr>
        <w:t xml:space="preserve"> módosult.</w:t>
      </w:r>
    </w:p>
    <w:p w:rsidR="006D33F8" w:rsidRPr="00F673AF" w:rsidRDefault="006D33F8" w:rsidP="00F673AF">
      <w:pPr>
        <w:pStyle w:val="Szvegtrzs30"/>
        <w:shd w:val="clear" w:color="auto" w:fill="auto"/>
        <w:spacing w:after="240"/>
        <w:rPr>
          <w:sz w:val="24"/>
          <w:szCs w:val="24"/>
        </w:rPr>
      </w:pPr>
      <w:r w:rsidRPr="00F673AF">
        <w:rPr>
          <w:sz w:val="24"/>
          <w:szCs w:val="24"/>
        </w:rPr>
        <w:t>A módosítás következtében jegyzői hatáskörben, az ingatlan rendeltetési egységek számáról -8 napon belül- kiadott hatósági bizonyítvány alapján a többgenerációs együtt élő családok kedvezményesen vehetik igénybe a többlet gázfogyasztást, amennyiben az ingatlanban egy mérőóra van felszerelve, de az adott címen több rendeltetési egység található.</w:t>
      </w:r>
    </w:p>
    <w:p w:rsidR="006D33F8" w:rsidRPr="00F673AF" w:rsidRDefault="006D33F8" w:rsidP="00F673AF">
      <w:pPr>
        <w:pStyle w:val="Szvegtrzs30"/>
        <w:shd w:val="clear" w:color="auto" w:fill="auto"/>
        <w:spacing w:after="240" w:line="240" w:lineRule="auto"/>
        <w:rPr>
          <w:sz w:val="24"/>
          <w:szCs w:val="24"/>
          <w:u w:val="single"/>
        </w:rPr>
      </w:pPr>
      <w:r w:rsidRPr="00F673AF">
        <w:rPr>
          <w:sz w:val="24"/>
          <w:szCs w:val="24"/>
          <w:u w:val="single"/>
        </w:rPr>
        <w:t xml:space="preserve">A </w:t>
      </w:r>
      <w:r w:rsidR="0069144F" w:rsidRPr="00F673AF">
        <w:rPr>
          <w:sz w:val="24"/>
          <w:szCs w:val="24"/>
          <w:u w:val="single"/>
        </w:rPr>
        <w:t>módosítás</w:t>
      </w:r>
      <w:r w:rsidRPr="00F673AF">
        <w:rPr>
          <w:sz w:val="24"/>
          <w:szCs w:val="24"/>
          <w:u w:val="single"/>
        </w:rPr>
        <w:t xml:space="preserve"> értelmében</w:t>
      </w:r>
      <w:r w:rsidR="00341A91">
        <w:rPr>
          <w:sz w:val="24"/>
          <w:szCs w:val="24"/>
          <w:u w:val="single"/>
        </w:rPr>
        <w:t xml:space="preserve"> 2023. január 10-től</w:t>
      </w:r>
      <w:r w:rsidRPr="00F673AF">
        <w:rPr>
          <w:sz w:val="24"/>
          <w:szCs w:val="24"/>
          <w:u w:val="single"/>
        </w:rPr>
        <w:t xml:space="preserve"> a kérelmezett ingatlan esetében a következő feltételeknek kell megfelelni:</w:t>
      </w:r>
    </w:p>
    <w:p w:rsidR="006D33F8" w:rsidRPr="00F673AF" w:rsidRDefault="006D33F8" w:rsidP="00F673AF">
      <w:pPr>
        <w:pStyle w:val="Szvegtrzs30"/>
        <w:shd w:val="clear" w:color="auto" w:fill="auto"/>
        <w:spacing w:after="0" w:line="240" w:lineRule="auto"/>
        <w:rPr>
          <w:sz w:val="24"/>
          <w:szCs w:val="24"/>
        </w:rPr>
      </w:pPr>
      <w:r w:rsidRPr="00F673AF">
        <w:rPr>
          <w:sz w:val="24"/>
          <w:szCs w:val="24"/>
        </w:rPr>
        <w:t>- az ingatlan</w:t>
      </w:r>
      <w:r w:rsidR="0069144F" w:rsidRPr="00F673AF">
        <w:rPr>
          <w:sz w:val="24"/>
          <w:szCs w:val="24"/>
        </w:rPr>
        <w:t xml:space="preserve"> társasháznak, lakásszövet</w:t>
      </w:r>
      <w:r w:rsidRPr="00F673AF">
        <w:rPr>
          <w:sz w:val="24"/>
          <w:szCs w:val="24"/>
        </w:rPr>
        <w:t>kezetnek nem minősülő ingatlan</w:t>
      </w:r>
    </w:p>
    <w:p w:rsidR="00F673AF" w:rsidRDefault="006D33F8" w:rsidP="00F673AF">
      <w:pPr>
        <w:pStyle w:val="Szvegtrzs30"/>
        <w:shd w:val="clear" w:color="auto" w:fill="auto"/>
        <w:spacing w:after="240" w:line="240" w:lineRule="auto"/>
        <w:rPr>
          <w:sz w:val="24"/>
          <w:szCs w:val="24"/>
        </w:rPr>
      </w:pPr>
      <w:r w:rsidRPr="00F673AF">
        <w:rPr>
          <w:sz w:val="24"/>
          <w:szCs w:val="24"/>
        </w:rPr>
        <w:t>- az ingatlanon</w:t>
      </w:r>
      <w:r w:rsidR="0069144F" w:rsidRPr="00F673AF">
        <w:rPr>
          <w:sz w:val="24"/>
          <w:szCs w:val="24"/>
        </w:rPr>
        <w:t xml:space="preserve"> belül több, de legfeljebb négy</w:t>
      </w:r>
      <w:r w:rsidRPr="00F673AF">
        <w:rPr>
          <w:sz w:val="24"/>
          <w:szCs w:val="24"/>
        </w:rPr>
        <w:t xml:space="preserve"> – tehát 2-4 -</w:t>
      </w:r>
      <w:r w:rsidR="0069144F" w:rsidRPr="00F673AF">
        <w:rPr>
          <w:sz w:val="24"/>
          <w:szCs w:val="24"/>
        </w:rPr>
        <w:t xml:space="preserve"> önálló, országos településrendezési és építési követelményekről szóló 253/1997. (XII. 20.) Korm. rendelet (OTÉK) 105. §</w:t>
      </w:r>
      <w:proofErr w:type="spellStart"/>
      <w:r w:rsidR="0069144F" w:rsidRPr="00F673AF">
        <w:rPr>
          <w:sz w:val="24"/>
          <w:szCs w:val="24"/>
        </w:rPr>
        <w:t>-a</w:t>
      </w:r>
      <w:proofErr w:type="spellEnd"/>
      <w:r w:rsidR="0069144F" w:rsidRPr="00F673AF">
        <w:rPr>
          <w:sz w:val="24"/>
          <w:szCs w:val="24"/>
        </w:rPr>
        <w:t xml:space="preserve"> szerinti lakás rendeltetési egység (a továbbiakban: lakás</w:t>
      </w:r>
      <w:r w:rsidRPr="00F673AF">
        <w:rPr>
          <w:sz w:val="24"/>
          <w:szCs w:val="24"/>
        </w:rPr>
        <w:t xml:space="preserve"> rendeltetési egység) tal</w:t>
      </w:r>
      <w:r w:rsidR="00341A91">
        <w:rPr>
          <w:sz w:val="24"/>
          <w:szCs w:val="24"/>
        </w:rPr>
        <w:t>álható.</w:t>
      </w:r>
    </w:p>
    <w:p w:rsidR="00341A91" w:rsidRDefault="00341A91" w:rsidP="00F673AF">
      <w:pPr>
        <w:pStyle w:val="Szvegtrzs30"/>
        <w:shd w:val="clear" w:color="auto" w:fill="auto"/>
        <w:spacing w:after="240" w:line="240" w:lineRule="auto"/>
        <w:rPr>
          <w:sz w:val="24"/>
          <w:szCs w:val="24"/>
        </w:rPr>
      </w:pPr>
      <w:r>
        <w:rPr>
          <w:sz w:val="24"/>
          <w:szCs w:val="24"/>
        </w:rPr>
        <w:t>A módosítás értelmében január 10-t</w:t>
      </w:r>
      <w:r w:rsidR="00EB5145">
        <w:rPr>
          <w:sz w:val="24"/>
          <w:szCs w:val="24"/>
        </w:rPr>
        <w:t>ől a kérelmezett ingatlan eset</w:t>
      </w:r>
      <w:r>
        <w:rPr>
          <w:sz w:val="24"/>
          <w:szCs w:val="24"/>
        </w:rPr>
        <w:t>ében már nem kell figyelembe venni:</w:t>
      </w:r>
    </w:p>
    <w:p w:rsidR="00341A91" w:rsidRPr="00341A91" w:rsidRDefault="00341A91" w:rsidP="00341A91">
      <w:pPr>
        <w:widowControl/>
        <w:shd w:val="clear" w:color="auto" w:fill="FFFFFF"/>
        <w:ind w:firstLine="240"/>
        <w:jc w:val="both"/>
        <w:rPr>
          <w:rFonts w:ascii="Times New Roman" w:eastAsia="Times New Roman" w:hAnsi="Times New Roman" w:cs="Times New Roman"/>
          <w:b/>
          <w:i/>
          <w:color w:val="474747"/>
          <w:sz w:val="27"/>
          <w:szCs w:val="27"/>
          <w:lang w:bidi="ar-SA"/>
        </w:rPr>
      </w:pPr>
      <w:r w:rsidRPr="00341A91">
        <w:rPr>
          <w:rFonts w:ascii="Times New Roman" w:eastAsia="Times New Roman" w:hAnsi="Times New Roman" w:cs="Times New Roman"/>
          <w:b/>
          <w:i/>
          <w:iCs/>
          <w:color w:val="474747"/>
          <w:sz w:val="27"/>
          <w:szCs w:val="27"/>
          <w:lang w:bidi="ar-SA"/>
        </w:rPr>
        <w:t>„a)</w:t>
      </w:r>
      <w:r w:rsidRPr="00341A91">
        <w:rPr>
          <w:rFonts w:ascii="Times New Roman" w:eastAsia="Times New Roman" w:hAnsi="Times New Roman" w:cs="Times New Roman"/>
          <w:b/>
          <w:i/>
          <w:color w:val="474747"/>
          <w:sz w:val="27"/>
          <w:szCs w:val="27"/>
          <w:lang w:bidi="ar-SA"/>
        </w:rPr>
        <w:t> az OTÉK 1. számú melléklet 95. pontjában foglalt, az önálló rendeltetési egységek önálló bejáratára, valamint</w:t>
      </w:r>
    </w:p>
    <w:p w:rsidR="00341A91" w:rsidRPr="00341A91" w:rsidRDefault="00341A91" w:rsidP="00341A91">
      <w:pPr>
        <w:widowControl/>
        <w:shd w:val="clear" w:color="auto" w:fill="FFFFFF"/>
        <w:ind w:firstLine="240"/>
        <w:jc w:val="both"/>
        <w:rPr>
          <w:rFonts w:ascii="Times New Roman" w:eastAsia="Times New Roman" w:hAnsi="Times New Roman" w:cs="Times New Roman"/>
          <w:b/>
          <w:i/>
          <w:color w:val="474747"/>
          <w:sz w:val="27"/>
          <w:szCs w:val="27"/>
          <w:lang w:bidi="ar-SA"/>
        </w:rPr>
      </w:pPr>
      <w:r w:rsidRPr="00341A91">
        <w:rPr>
          <w:rFonts w:ascii="Times New Roman" w:eastAsia="Times New Roman" w:hAnsi="Times New Roman" w:cs="Times New Roman"/>
          <w:b/>
          <w:i/>
          <w:iCs/>
          <w:color w:val="474747"/>
          <w:sz w:val="27"/>
          <w:szCs w:val="27"/>
          <w:lang w:bidi="ar-SA"/>
        </w:rPr>
        <w:t>b)</w:t>
      </w:r>
      <w:r w:rsidRPr="00341A91">
        <w:rPr>
          <w:rFonts w:ascii="Times New Roman" w:eastAsia="Times New Roman" w:hAnsi="Times New Roman" w:cs="Times New Roman"/>
          <w:b/>
          <w:i/>
          <w:color w:val="474747"/>
          <w:sz w:val="27"/>
          <w:szCs w:val="27"/>
          <w:lang w:bidi="ar-SA"/>
        </w:rPr>
        <w:t> egy lakások műszaki megosztására</w:t>
      </w:r>
    </w:p>
    <w:p w:rsidR="00341A91" w:rsidRPr="007648D8" w:rsidRDefault="00341A91" w:rsidP="00341A91">
      <w:pPr>
        <w:widowControl/>
        <w:shd w:val="clear" w:color="auto" w:fill="FFFFFF"/>
        <w:jc w:val="both"/>
        <w:rPr>
          <w:rFonts w:ascii="Times New Roman" w:eastAsia="Times New Roman" w:hAnsi="Times New Roman" w:cs="Times New Roman"/>
          <w:b/>
          <w:i/>
          <w:color w:val="474747"/>
          <w:sz w:val="27"/>
          <w:szCs w:val="27"/>
          <w:u w:val="single"/>
          <w:lang w:bidi="ar-SA"/>
        </w:rPr>
      </w:pPr>
      <w:proofErr w:type="gramStart"/>
      <w:r w:rsidRPr="00341A91">
        <w:rPr>
          <w:rFonts w:ascii="Times New Roman" w:eastAsia="Times New Roman" w:hAnsi="Times New Roman" w:cs="Times New Roman"/>
          <w:b/>
          <w:i/>
          <w:color w:val="474747"/>
          <w:sz w:val="27"/>
          <w:szCs w:val="27"/>
          <w:lang w:bidi="ar-SA"/>
        </w:rPr>
        <w:t>vonatkozó</w:t>
      </w:r>
      <w:proofErr w:type="gramEnd"/>
      <w:r w:rsidRPr="00341A91">
        <w:rPr>
          <w:rFonts w:ascii="Times New Roman" w:eastAsia="Times New Roman" w:hAnsi="Times New Roman" w:cs="Times New Roman"/>
          <w:b/>
          <w:i/>
          <w:color w:val="474747"/>
          <w:sz w:val="27"/>
          <w:szCs w:val="27"/>
          <w:lang w:bidi="ar-SA"/>
        </w:rPr>
        <w:t xml:space="preserve"> követelményeket, </w:t>
      </w:r>
      <w:r w:rsidRPr="007648D8">
        <w:rPr>
          <w:rFonts w:ascii="Times New Roman" w:eastAsia="Times New Roman" w:hAnsi="Times New Roman" w:cs="Times New Roman"/>
          <w:b/>
          <w:i/>
          <w:color w:val="474747"/>
          <w:sz w:val="27"/>
          <w:szCs w:val="27"/>
          <w:u w:val="single"/>
          <w:lang w:bidi="ar-SA"/>
        </w:rPr>
        <w:t>ha a lakások az OTÉK 105. §</w:t>
      </w:r>
      <w:proofErr w:type="spellStart"/>
      <w:r w:rsidRPr="007648D8">
        <w:rPr>
          <w:rFonts w:ascii="Times New Roman" w:eastAsia="Times New Roman" w:hAnsi="Times New Roman" w:cs="Times New Roman"/>
          <w:b/>
          <w:i/>
          <w:color w:val="474747"/>
          <w:sz w:val="27"/>
          <w:szCs w:val="27"/>
          <w:u w:val="single"/>
          <w:lang w:bidi="ar-SA"/>
        </w:rPr>
        <w:t>-ában</w:t>
      </w:r>
      <w:proofErr w:type="spellEnd"/>
      <w:r w:rsidRPr="007648D8">
        <w:rPr>
          <w:rFonts w:ascii="Times New Roman" w:eastAsia="Times New Roman" w:hAnsi="Times New Roman" w:cs="Times New Roman"/>
          <w:b/>
          <w:i/>
          <w:color w:val="474747"/>
          <w:sz w:val="27"/>
          <w:szCs w:val="27"/>
          <w:u w:val="single"/>
          <w:lang w:bidi="ar-SA"/>
        </w:rPr>
        <w:t xml:space="preserve"> foglalt egyéb követelményeknek eleget tesznek”</w:t>
      </w:r>
    </w:p>
    <w:p w:rsidR="006D33F8" w:rsidRPr="00F673AF" w:rsidRDefault="006D33F8" w:rsidP="00F673AF">
      <w:pPr>
        <w:pStyle w:val="Szvegtrzs30"/>
        <w:shd w:val="clear" w:color="auto" w:fill="auto"/>
        <w:spacing w:after="240"/>
        <w:rPr>
          <w:sz w:val="24"/>
          <w:szCs w:val="24"/>
          <w:u w:val="single"/>
        </w:rPr>
      </w:pPr>
    </w:p>
    <w:p w:rsidR="006D33F8" w:rsidRPr="00EB5145" w:rsidRDefault="00341A91" w:rsidP="00F673AF">
      <w:pPr>
        <w:pStyle w:val="Szvegtrzs20"/>
        <w:shd w:val="clear" w:color="auto" w:fill="auto"/>
        <w:spacing w:before="0" w:after="0" w:line="269" w:lineRule="exact"/>
        <w:ind w:left="640"/>
        <w:rPr>
          <w:b/>
          <w:sz w:val="24"/>
          <w:szCs w:val="24"/>
          <w:u w:val="single"/>
        </w:rPr>
      </w:pPr>
      <w:r w:rsidRPr="00EB5145">
        <w:rPr>
          <w:b/>
          <w:sz w:val="24"/>
          <w:szCs w:val="24"/>
          <w:u w:val="single"/>
        </w:rPr>
        <w:t xml:space="preserve">Az OTÉK 105. § </w:t>
      </w:r>
      <w:proofErr w:type="spellStart"/>
      <w:r w:rsidRPr="00EB5145">
        <w:rPr>
          <w:b/>
          <w:sz w:val="24"/>
          <w:szCs w:val="24"/>
          <w:u w:val="single"/>
        </w:rPr>
        <w:t>-</w:t>
      </w:r>
      <w:proofErr w:type="gramStart"/>
      <w:r w:rsidRPr="00EB5145">
        <w:rPr>
          <w:b/>
          <w:sz w:val="24"/>
          <w:szCs w:val="24"/>
          <w:u w:val="single"/>
        </w:rPr>
        <w:t>a</w:t>
      </w:r>
      <w:proofErr w:type="spellEnd"/>
      <w:proofErr w:type="gramEnd"/>
      <w:r w:rsidR="0069144F" w:rsidRPr="00EB5145">
        <w:rPr>
          <w:b/>
          <w:sz w:val="24"/>
          <w:szCs w:val="24"/>
          <w:u w:val="single"/>
        </w:rPr>
        <w:t xml:space="preserve"> alapján</w:t>
      </w:r>
      <w:r w:rsidRPr="00EB5145">
        <w:rPr>
          <w:b/>
          <w:sz w:val="24"/>
          <w:szCs w:val="24"/>
          <w:u w:val="single"/>
        </w:rPr>
        <w:t xml:space="preserve"> lakás</w:t>
      </w:r>
      <w:r w:rsidR="006D33F8" w:rsidRPr="00EB5145">
        <w:rPr>
          <w:b/>
          <w:sz w:val="24"/>
          <w:szCs w:val="24"/>
          <w:u w:val="single"/>
        </w:rPr>
        <w:t>:</w:t>
      </w:r>
    </w:p>
    <w:p w:rsidR="00341A91" w:rsidRPr="00341A91" w:rsidRDefault="00341A91" w:rsidP="00341A91">
      <w:pPr>
        <w:shd w:val="clear" w:color="auto" w:fill="FFFFFF"/>
        <w:spacing w:before="100" w:beforeAutospacing="1" w:after="75"/>
        <w:ind w:firstLine="240"/>
        <w:jc w:val="both"/>
        <w:rPr>
          <w:rFonts w:ascii="Times New Roman" w:hAnsi="Times New Roman" w:cs="Times New Roman"/>
          <w:i/>
          <w:color w:val="474747"/>
          <w:sz w:val="22"/>
          <w:szCs w:val="22"/>
        </w:rPr>
      </w:pPr>
      <w:r>
        <w:rPr>
          <w:rFonts w:ascii="Times New Roman" w:hAnsi="Times New Roman" w:cs="Times New Roman"/>
          <w:b/>
          <w:bCs/>
          <w:i/>
          <w:color w:val="474747"/>
          <w:sz w:val="22"/>
          <w:szCs w:val="22"/>
        </w:rPr>
        <w:t>„</w:t>
      </w:r>
      <w:r w:rsidRPr="00341A91">
        <w:rPr>
          <w:rFonts w:ascii="Times New Roman" w:hAnsi="Times New Roman" w:cs="Times New Roman"/>
          <w:b/>
          <w:bCs/>
          <w:i/>
          <w:color w:val="474747"/>
          <w:sz w:val="22"/>
          <w:szCs w:val="22"/>
        </w:rPr>
        <w:t>105. §</w:t>
      </w:r>
      <w:hyperlink r:id="rId7" w:anchor="lbj433id7cff" w:history="1">
        <w:r w:rsidRPr="00341A91">
          <w:rPr>
            <w:rStyle w:val="Hiperhivatkozs"/>
            <w:rFonts w:ascii="Times New Roman" w:hAnsi="Times New Roman" w:cs="Times New Roman"/>
            <w:b/>
            <w:bCs/>
            <w:i/>
            <w:color w:val="005B92"/>
            <w:sz w:val="22"/>
            <w:szCs w:val="22"/>
            <w:u w:val="none"/>
            <w:vertAlign w:val="superscript"/>
          </w:rPr>
          <w:t> * </w:t>
        </w:r>
      </w:hyperlink>
      <w:r w:rsidRPr="00341A91">
        <w:rPr>
          <w:rFonts w:ascii="Times New Roman" w:hAnsi="Times New Roman" w:cs="Times New Roman"/>
          <w:b/>
          <w:bCs/>
          <w:i/>
          <w:color w:val="474747"/>
          <w:sz w:val="22"/>
          <w:szCs w:val="22"/>
        </w:rPr>
        <w:t> </w:t>
      </w:r>
      <w:r w:rsidRPr="00341A91">
        <w:rPr>
          <w:rFonts w:ascii="Times New Roman" w:hAnsi="Times New Roman" w:cs="Times New Roman"/>
          <w:i/>
          <w:color w:val="474747"/>
          <w:sz w:val="22"/>
          <w:szCs w:val="22"/>
        </w:rPr>
        <w:t>(1) A lakás olyan huzamos tartózkodás céljára szolgáló önálló rendeltetési egység, melynek lakóhelyiségeit (lakószoba, étkező stb.), főzőhelyiségeit (konyha, főzőfülke), egészségügyi helyiségeit (fürdőszoba, mosdó, zuhanyozó, WC), közlekedő helyiségeit (előszoba, előtér, belépő, szélfogó, közlekedő, folyosó) és tároló helyiségeit (kamra, gardrób, lomkamra, háztartási helyiség stb.) úgy kell kialakítani, hogy azok együttesen tegyék lehetővé</w:t>
      </w:r>
    </w:p>
    <w:p w:rsidR="00341A91" w:rsidRPr="00341A91" w:rsidRDefault="00341A91" w:rsidP="00341A91">
      <w:pPr>
        <w:shd w:val="clear" w:color="auto" w:fill="FFFFFF"/>
        <w:ind w:firstLine="240"/>
        <w:jc w:val="both"/>
        <w:rPr>
          <w:rFonts w:ascii="Times New Roman" w:hAnsi="Times New Roman" w:cs="Times New Roman"/>
          <w:i/>
          <w:color w:val="474747"/>
          <w:sz w:val="22"/>
          <w:szCs w:val="22"/>
        </w:rPr>
      </w:pPr>
      <w:proofErr w:type="gramStart"/>
      <w:r w:rsidRPr="00341A91">
        <w:rPr>
          <w:rFonts w:ascii="Times New Roman" w:hAnsi="Times New Roman" w:cs="Times New Roman"/>
          <w:i/>
          <w:iCs/>
          <w:color w:val="474747"/>
          <w:sz w:val="22"/>
          <w:szCs w:val="22"/>
        </w:rPr>
        <w:t>a</w:t>
      </w:r>
      <w:proofErr w:type="gramEnd"/>
      <w:r w:rsidRPr="00341A91">
        <w:rPr>
          <w:rFonts w:ascii="Times New Roman" w:hAnsi="Times New Roman" w:cs="Times New Roman"/>
          <w:i/>
          <w:iCs/>
          <w:color w:val="474747"/>
          <w:sz w:val="22"/>
          <w:szCs w:val="22"/>
        </w:rPr>
        <w:t>) </w:t>
      </w:r>
      <w:proofErr w:type="spellStart"/>
      <w:r w:rsidRPr="00341A91">
        <w:rPr>
          <w:rFonts w:ascii="Times New Roman" w:hAnsi="Times New Roman" w:cs="Times New Roman"/>
          <w:i/>
          <w:color w:val="474747"/>
          <w:sz w:val="22"/>
          <w:szCs w:val="22"/>
        </w:rPr>
        <w:t>a</w:t>
      </w:r>
      <w:proofErr w:type="spellEnd"/>
      <w:r w:rsidRPr="00341A91">
        <w:rPr>
          <w:rFonts w:ascii="Times New Roman" w:hAnsi="Times New Roman" w:cs="Times New Roman"/>
          <w:i/>
          <w:color w:val="474747"/>
          <w:sz w:val="22"/>
          <w:szCs w:val="22"/>
        </w:rPr>
        <w:t xml:space="preserve"> pihenést (az alvást) és az otthoni tevékenységek folytatását,</w:t>
      </w:r>
    </w:p>
    <w:p w:rsidR="00341A91" w:rsidRPr="00341A91" w:rsidRDefault="00341A91" w:rsidP="00341A91">
      <w:pPr>
        <w:shd w:val="clear" w:color="auto" w:fill="FFFFFF"/>
        <w:ind w:firstLine="240"/>
        <w:jc w:val="both"/>
        <w:rPr>
          <w:rFonts w:ascii="Times New Roman" w:hAnsi="Times New Roman" w:cs="Times New Roman"/>
          <w:i/>
          <w:color w:val="474747"/>
          <w:sz w:val="22"/>
          <w:szCs w:val="22"/>
        </w:rPr>
      </w:pPr>
      <w:r w:rsidRPr="00341A91">
        <w:rPr>
          <w:rFonts w:ascii="Times New Roman" w:hAnsi="Times New Roman" w:cs="Times New Roman"/>
          <w:i/>
          <w:iCs/>
          <w:color w:val="474747"/>
          <w:sz w:val="22"/>
          <w:szCs w:val="22"/>
        </w:rPr>
        <w:t>b) </w:t>
      </w:r>
      <w:r w:rsidRPr="00341A91">
        <w:rPr>
          <w:rFonts w:ascii="Times New Roman" w:hAnsi="Times New Roman" w:cs="Times New Roman"/>
          <w:i/>
          <w:color w:val="474747"/>
          <w:sz w:val="22"/>
          <w:szCs w:val="22"/>
        </w:rPr>
        <w:t>a főzést, mosogatást és az étkezést,</w:t>
      </w:r>
    </w:p>
    <w:p w:rsidR="00341A91" w:rsidRPr="00341A91" w:rsidRDefault="00341A91" w:rsidP="00341A91">
      <w:pPr>
        <w:shd w:val="clear" w:color="auto" w:fill="FFFFFF"/>
        <w:ind w:firstLine="240"/>
        <w:jc w:val="both"/>
        <w:rPr>
          <w:rFonts w:ascii="Times New Roman" w:hAnsi="Times New Roman" w:cs="Times New Roman"/>
          <w:i/>
          <w:color w:val="474747"/>
          <w:sz w:val="22"/>
          <w:szCs w:val="22"/>
        </w:rPr>
      </w:pPr>
      <w:r w:rsidRPr="00341A91">
        <w:rPr>
          <w:rFonts w:ascii="Times New Roman" w:hAnsi="Times New Roman" w:cs="Times New Roman"/>
          <w:i/>
          <w:iCs/>
          <w:color w:val="474747"/>
          <w:sz w:val="22"/>
          <w:szCs w:val="22"/>
        </w:rPr>
        <w:t>c) </w:t>
      </w:r>
      <w:r w:rsidRPr="00341A91">
        <w:rPr>
          <w:rFonts w:ascii="Times New Roman" w:hAnsi="Times New Roman" w:cs="Times New Roman"/>
          <w:i/>
          <w:color w:val="474747"/>
          <w:sz w:val="22"/>
          <w:szCs w:val="22"/>
        </w:rPr>
        <w:t>a tisztálkodást, a mosást, az illemhely-használatot,</w:t>
      </w:r>
    </w:p>
    <w:p w:rsidR="00341A91" w:rsidRPr="00341A91" w:rsidRDefault="00341A91" w:rsidP="00341A91">
      <w:pPr>
        <w:shd w:val="clear" w:color="auto" w:fill="FFFFFF"/>
        <w:ind w:firstLine="240"/>
        <w:jc w:val="both"/>
        <w:rPr>
          <w:rFonts w:ascii="Times New Roman" w:hAnsi="Times New Roman" w:cs="Times New Roman"/>
          <w:i/>
          <w:color w:val="474747"/>
          <w:sz w:val="22"/>
          <w:szCs w:val="22"/>
        </w:rPr>
      </w:pPr>
      <w:r w:rsidRPr="00341A91">
        <w:rPr>
          <w:rFonts w:ascii="Times New Roman" w:hAnsi="Times New Roman" w:cs="Times New Roman"/>
          <w:i/>
          <w:iCs/>
          <w:color w:val="474747"/>
          <w:sz w:val="22"/>
          <w:szCs w:val="22"/>
        </w:rPr>
        <w:t>d) </w:t>
      </w:r>
      <w:r w:rsidRPr="00341A91">
        <w:rPr>
          <w:rFonts w:ascii="Times New Roman" w:hAnsi="Times New Roman" w:cs="Times New Roman"/>
          <w:i/>
          <w:color w:val="474747"/>
          <w:sz w:val="22"/>
          <w:szCs w:val="22"/>
        </w:rPr>
        <w:t xml:space="preserve">az életvitelhez szükséges anyagok és tárgyak tárolását tervezési program szerint (pl. élelmiszer-tárolás, hűtőszekrény elhelyezési lehetősége, mosás céljára szolgáló berendezés, ruhanemű, </w:t>
      </w:r>
      <w:r w:rsidRPr="00341A91">
        <w:rPr>
          <w:rFonts w:ascii="Times New Roman" w:hAnsi="Times New Roman" w:cs="Times New Roman"/>
          <w:i/>
          <w:color w:val="474747"/>
          <w:sz w:val="22"/>
          <w:szCs w:val="22"/>
        </w:rPr>
        <w:lastRenderedPageBreak/>
        <w:t>lakáskarbantartás eszközeinek, egyéb szerszámoknak és sporteszközöknek az elhelyezése).</w:t>
      </w:r>
    </w:p>
    <w:p w:rsidR="00341A91" w:rsidRPr="00341A91" w:rsidRDefault="00341A91" w:rsidP="00341A91">
      <w:pPr>
        <w:shd w:val="clear" w:color="auto" w:fill="FFFFFF"/>
        <w:ind w:firstLine="240"/>
        <w:jc w:val="both"/>
        <w:rPr>
          <w:rFonts w:ascii="Times New Roman" w:hAnsi="Times New Roman" w:cs="Times New Roman"/>
          <w:i/>
          <w:color w:val="474747"/>
          <w:sz w:val="22"/>
          <w:szCs w:val="22"/>
        </w:rPr>
      </w:pPr>
      <w:r w:rsidRPr="00341A91">
        <w:rPr>
          <w:rFonts w:ascii="Times New Roman" w:hAnsi="Times New Roman" w:cs="Times New Roman"/>
          <w:i/>
          <w:color w:val="474747"/>
          <w:sz w:val="22"/>
          <w:szCs w:val="22"/>
        </w:rPr>
        <w:t>(2) A lakószoba a lakás minden olyan közvetlen természetes megvilágítású és szellőzésű, fűthető, huzamos tartózkodás céljára szolgáló, legalább 8 m</w:t>
      </w:r>
      <w:r w:rsidRPr="00341A91">
        <w:rPr>
          <w:rFonts w:ascii="Times New Roman" w:hAnsi="Times New Roman" w:cs="Times New Roman"/>
          <w:i/>
          <w:color w:val="474747"/>
          <w:position w:val="10"/>
          <w:sz w:val="22"/>
          <w:szCs w:val="22"/>
        </w:rPr>
        <w:t>2</w:t>
      </w:r>
      <w:r w:rsidRPr="00341A91">
        <w:rPr>
          <w:rFonts w:ascii="Times New Roman" w:hAnsi="Times New Roman" w:cs="Times New Roman"/>
          <w:i/>
          <w:color w:val="474747"/>
          <w:sz w:val="22"/>
          <w:szCs w:val="22"/>
        </w:rPr>
        <w:t> hasznos alapterületű helyisége, amely lehetővé teszi az (1) bekezdés </w:t>
      </w:r>
      <w:r w:rsidRPr="00341A91">
        <w:rPr>
          <w:rFonts w:ascii="Times New Roman" w:hAnsi="Times New Roman" w:cs="Times New Roman"/>
          <w:i/>
          <w:iCs/>
          <w:color w:val="474747"/>
          <w:sz w:val="22"/>
          <w:szCs w:val="22"/>
        </w:rPr>
        <w:t>a) </w:t>
      </w:r>
      <w:r w:rsidRPr="00341A91">
        <w:rPr>
          <w:rFonts w:ascii="Times New Roman" w:hAnsi="Times New Roman" w:cs="Times New Roman"/>
          <w:i/>
          <w:color w:val="474747"/>
          <w:sz w:val="22"/>
          <w:szCs w:val="22"/>
        </w:rPr>
        <w:t>pontja szerinti tevékenységek folytatását - kivéve a jövedelemszerzést szolgáló munkavégzést - és az azokhoz kapcsolódó berendezések elhelyezését.</w:t>
      </w:r>
    </w:p>
    <w:p w:rsidR="00341A91" w:rsidRPr="00341A91" w:rsidRDefault="00341A91" w:rsidP="00341A91">
      <w:pPr>
        <w:shd w:val="clear" w:color="auto" w:fill="FFFFFF"/>
        <w:ind w:firstLine="240"/>
        <w:jc w:val="both"/>
        <w:rPr>
          <w:rFonts w:ascii="Times New Roman" w:hAnsi="Times New Roman" w:cs="Times New Roman"/>
          <w:i/>
          <w:color w:val="474747"/>
          <w:sz w:val="22"/>
          <w:szCs w:val="22"/>
        </w:rPr>
      </w:pPr>
      <w:r w:rsidRPr="00341A91">
        <w:rPr>
          <w:rFonts w:ascii="Times New Roman" w:hAnsi="Times New Roman" w:cs="Times New Roman"/>
          <w:i/>
          <w:color w:val="474747"/>
          <w:sz w:val="22"/>
          <w:szCs w:val="22"/>
        </w:rPr>
        <w:t>(3)</w:t>
      </w:r>
      <w:hyperlink r:id="rId8" w:anchor="lbj434id7cff" w:history="1">
        <w:r w:rsidRPr="00341A91">
          <w:rPr>
            <w:rStyle w:val="Hiperhivatkozs"/>
            <w:rFonts w:ascii="Times New Roman" w:hAnsi="Times New Roman" w:cs="Times New Roman"/>
            <w:b/>
            <w:bCs/>
            <w:i/>
            <w:color w:val="005B92"/>
            <w:sz w:val="22"/>
            <w:szCs w:val="22"/>
            <w:u w:val="none"/>
            <w:vertAlign w:val="superscript"/>
          </w:rPr>
          <w:t> * </w:t>
        </w:r>
      </w:hyperlink>
      <w:r w:rsidRPr="00341A91">
        <w:rPr>
          <w:rFonts w:ascii="Times New Roman" w:hAnsi="Times New Roman" w:cs="Times New Roman"/>
          <w:i/>
          <w:color w:val="474747"/>
          <w:sz w:val="22"/>
          <w:szCs w:val="22"/>
        </w:rPr>
        <w:t> A 30 m</w:t>
      </w:r>
      <w:r w:rsidRPr="00341A91">
        <w:rPr>
          <w:rFonts w:ascii="Times New Roman" w:hAnsi="Times New Roman" w:cs="Times New Roman"/>
          <w:i/>
          <w:color w:val="474747"/>
          <w:position w:val="10"/>
          <w:sz w:val="22"/>
          <w:szCs w:val="22"/>
        </w:rPr>
        <w:t>2</w:t>
      </w:r>
      <w:proofErr w:type="spellStart"/>
      <w:r w:rsidRPr="00341A91">
        <w:rPr>
          <w:rFonts w:ascii="Times New Roman" w:hAnsi="Times New Roman" w:cs="Times New Roman"/>
          <w:i/>
          <w:color w:val="474747"/>
          <w:sz w:val="22"/>
          <w:szCs w:val="22"/>
        </w:rPr>
        <w:t>-t</w:t>
      </w:r>
      <w:proofErr w:type="spellEnd"/>
      <w:r w:rsidRPr="00341A91">
        <w:rPr>
          <w:rFonts w:ascii="Times New Roman" w:hAnsi="Times New Roman" w:cs="Times New Roman"/>
          <w:i/>
          <w:color w:val="474747"/>
          <w:sz w:val="22"/>
          <w:szCs w:val="22"/>
        </w:rPr>
        <w:t xml:space="preserve"> meghaladó hasznos alapterületű lakás legalább egy lakószobája hasznos alapterületének legalább 16 m</w:t>
      </w:r>
      <w:r w:rsidRPr="00341A91">
        <w:rPr>
          <w:rFonts w:ascii="Times New Roman" w:hAnsi="Times New Roman" w:cs="Times New Roman"/>
          <w:i/>
          <w:color w:val="474747"/>
          <w:position w:val="10"/>
          <w:sz w:val="22"/>
          <w:szCs w:val="22"/>
        </w:rPr>
        <w:t>2</w:t>
      </w:r>
      <w:proofErr w:type="spellStart"/>
      <w:r w:rsidRPr="00341A91">
        <w:rPr>
          <w:rFonts w:ascii="Times New Roman" w:hAnsi="Times New Roman" w:cs="Times New Roman"/>
          <w:i/>
          <w:color w:val="474747"/>
          <w:sz w:val="22"/>
          <w:szCs w:val="22"/>
        </w:rPr>
        <w:t>-nek</w:t>
      </w:r>
      <w:proofErr w:type="spellEnd"/>
      <w:r w:rsidRPr="00341A91">
        <w:rPr>
          <w:rFonts w:ascii="Times New Roman" w:hAnsi="Times New Roman" w:cs="Times New Roman"/>
          <w:i/>
          <w:color w:val="474747"/>
          <w:sz w:val="22"/>
          <w:szCs w:val="22"/>
        </w:rPr>
        <w:t xml:space="preserve"> kell lennie. Ebbe és a lakószoba (2) bekezdés szerinti alapterületébe nem számítható be a főző és az étkező funkció céljára is szolgáló helyiség, helyiségrész hasznos alapterülete, amennyiben az a lakószoba légterével közös.</w:t>
      </w:r>
    </w:p>
    <w:p w:rsidR="00341A91" w:rsidRPr="00341A91" w:rsidRDefault="00341A91" w:rsidP="00341A91">
      <w:pPr>
        <w:shd w:val="clear" w:color="auto" w:fill="FFFFFF"/>
        <w:ind w:firstLine="240"/>
        <w:jc w:val="both"/>
        <w:rPr>
          <w:rFonts w:ascii="Times New Roman" w:hAnsi="Times New Roman" w:cs="Times New Roman"/>
          <w:i/>
          <w:color w:val="474747"/>
          <w:sz w:val="22"/>
          <w:szCs w:val="22"/>
        </w:rPr>
      </w:pPr>
      <w:r w:rsidRPr="00341A91">
        <w:rPr>
          <w:rFonts w:ascii="Times New Roman" w:hAnsi="Times New Roman" w:cs="Times New Roman"/>
          <w:i/>
          <w:color w:val="474747"/>
          <w:sz w:val="22"/>
          <w:szCs w:val="22"/>
        </w:rPr>
        <w:t>(4) A lakásnak fűthetőnek kell lennie, lehetőleg minden helyiségben a rendeltetésének megfelelő szellőzést, természetes megvilágítást biztosítani kell.</w:t>
      </w:r>
      <w:r>
        <w:rPr>
          <w:rFonts w:ascii="Times New Roman" w:hAnsi="Times New Roman" w:cs="Times New Roman"/>
          <w:i/>
          <w:color w:val="474747"/>
          <w:sz w:val="22"/>
          <w:szCs w:val="22"/>
        </w:rPr>
        <w:t>”</w:t>
      </w:r>
    </w:p>
    <w:p w:rsidR="00341A91" w:rsidRPr="00F673AF" w:rsidRDefault="00341A91" w:rsidP="00F673AF">
      <w:pPr>
        <w:pStyle w:val="Szvegtrzs20"/>
        <w:shd w:val="clear" w:color="auto" w:fill="auto"/>
        <w:spacing w:before="0" w:after="0" w:line="269" w:lineRule="exact"/>
        <w:ind w:left="640"/>
        <w:rPr>
          <w:sz w:val="24"/>
          <w:szCs w:val="24"/>
        </w:rPr>
      </w:pPr>
    </w:p>
    <w:p w:rsidR="006D33F8" w:rsidRPr="00F673AF" w:rsidRDefault="006D33F8">
      <w:pPr>
        <w:pStyle w:val="Szvegtrzs20"/>
        <w:shd w:val="clear" w:color="auto" w:fill="auto"/>
        <w:spacing w:before="0" w:after="141" w:line="210" w:lineRule="exact"/>
        <w:rPr>
          <w:rStyle w:val="Szvegtrzs21"/>
          <w:sz w:val="24"/>
          <w:szCs w:val="24"/>
        </w:rPr>
      </w:pPr>
      <w:r w:rsidRPr="00F673AF">
        <w:rPr>
          <w:rStyle w:val="Szvegtrzs21"/>
          <w:sz w:val="24"/>
          <w:szCs w:val="24"/>
        </w:rPr>
        <w:t>A hatósági bizonyítványt a lakossági fogyasztó nyújtja be az egyetemes szolgáltató részére.</w:t>
      </w:r>
    </w:p>
    <w:p w:rsidR="00F673AF" w:rsidRPr="00F673AF" w:rsidRDefault="009302EE">
      <w:pPr>
        <w:pStyle w:val="Szvegtrzs20"/>
        <w:shd w:val="clear" w:color="auto" w:fill="auto"/>
        <w:spacing w:before="0" w:after="540" w:line="274" w:lineRule="exact"/>
        <w:rPr>
          <w:sz w:val="24"/>
          <w:szCs w:val="24"/>
        </w:rPr>
      </w:pPr>
      <w:r w:rsidRPr="00F673AF">
        <w:rPr>
          <w:sz w:val="24"/>
          <w:szCs w:val="24"/>
        </w:rPr>
        <w:t>Ezért célszerű a hatósági bizonyítványt annak kérelmeznie, aki az egyetemes szolgáltatóval s</w:t>
      </w:r>
      <w:r w:rsidR="00EB5145">
        <w:rPr>
          <w:sz w:val="24"/>
          <w:szCs w:val="24"/>
        </w:rPr>
        <w:t>zerződéses jogviszonyban áll. (</w:t>
      </w:r>
      <w:r w:rsidRPr="00F673AF">
        <w:rPr>
          <w:sz w:val="24"/>
          <w:szCs w:val="24"/>
        </w:rPr>
        <w:t>akinek</w:t>
      </w:r>
      <w:r w:rsidR="007648D8">
        <w:rPr>
          <w:sz w:val="24"/>
          <w:szCs w:val="24"/>
        </w:rPr>
        <w:t xml:space="preserve"> a nevére a földgáz számla szól</w:t>
      </w:r>
      <w:r w:rsidRPr="00F673AF">
        <w:rPr>
          <w:sz w:val="24"/>
          <w:szCs w:val="24"/>
        </w:rPr>
        <w:t>!)</w:t>
      </w:r>
      <w:bookmarkStart w:id="0" w:name="_GoBack"/>
      <w:bookmarkEnd w:id="0"/>
    </w:p>
    <w:p w:rsidR="009302EE" w:rsidRPr="00F673AF" w:rsidRDefault="009302EE" w:rsidP="00F673AF">
      <w:pPr>
        <w:pStyle w:val="Szvegtrzs20"/>
        <w:shd w:val="clear" w:color="auto" w:fill="auto"/>
        <w:spacing w:before="0" w:after="0" w:line="274" w:lineRule="exact"/>
        <w:rPr>
          <w:b/>
          <w:sz w:val="24"/>
          <w:szCs w:val="24"/>
          <w:u w:val="single"/>
        </w:rPr>
      </w:pPr>
      <w:r w:rsidRPr="00F673AF">
        <w:rPr>
          <w:b/>
          <w:sz w:val="24"/>
          <w:szCs w:val="24"/>
          <w:u w:val="single"/>
        </w:rPr>
        <w:t>Felhívnánk</w:t>
      </w:r>
      <w:r w:rsidR="00EB5145">
        <w:rPr>
          <w:b/>
          <w:sz w:val="24"/>
          <w:szCs w:val="24"/>
          <w:u w:val="single"/>
        </w:rPr>
        <w:t xml:space="preserve"> azonban a figyelmet arra, hogy</w:t>
      </w:r>
      <w:r w:rsidRPr="00F673AF">
        <w:rPr>
          <w:b/>
          <w:sz w:val="24"/>
          <w:szCs w:val="24"/>
          <w:u w:val="single"/>
        </w:rPr>
        <w:t xml:space="preserve"> a jogszabály alapján: </w:t>
      </w:r>
    </w:p>
    <w:p w:rsidR="00F83D9F" w:rsidRPr="00F673AF" w:rsidRDefault="0069144F">
      <w:pPr>
        <w:pStyle w:val="Szvegtrzs20"/>
        <w:shd w:val="clear" w:color="auto" w:fill="auto"/>
        <w:spacing w:before="0" w:after="540" w:line="274" w:lineRule="exact"/>
        <w:rPr>
          <w:b/>
          <w:sz w:val="24"/>
          <w:szCs w:val="24"/>
        </w:rPr>
      </w:pPr>
      <w:r w:rsidRPr="00F673AF">
        <w:rPr>
          <w:b/>
          <w:sz w:val="24"/>
          <w:szCs w:val="24"/>
        </w:rPr>
        <w:t>„ha az egyetemes szolgáltató azt észleli, hogy az ingatlan lakás rendeltetési egységeinek száma nem egyezik meg a hatósági bizonyítványban foglaltakkal, ezt hatósági ellenőrzés lefolytatása érdekében az eljáró hatóság felé jelzi.”</w:t>
      </w:r>
    </w:p>
    <w:p w:rsidR="00F83D9F" w:rsidRDefault="009302EE">
      <w:pPr>
        <w:pStyle w:val="Szvegtrzs20"/>
        <w:shd w:val="clear" w:color="auto" w:fill="auto"/>
        <w:spacing w:before="0" w:after="0" w:line="269" w:lineRule="exact"/>
        <w:rPr>
          <w:b/>
          <w:sz w:val="24"/>
          <w:szCs w:val="24"/>
        </w:rPr>
      </w:pPr>
      <w:r w:rsidRPr="00F673AF">
        <w:rPr>
          <w:b/>
          <w:sz w:val="24"/>
          <w:szCs w:val="24"/>
        </w:rPr>
        <w:t xml:space="preserve">„ha ez az </w:t>
      </w:r>
      <w:r w:rsidR="0069144F" w:rsidRPr="00F673AF">
        <w:rPr>
          <w:b/>
          <w:sz w:val="24"/>
          <w:szCs w:val="24"/>
        </w:rPr>
        <w:t>eljárás azzal az eredménnyel zárul, hogy a hatósági bizonyítványban foglaltnál kisebb számú, ténylegesen kialakult lakás rendeltetési egység található az ingatlanon belül, az egyetemes szolgáltató megállapítja, hogy a felhasználó jogo</w:t>
      </w:r>
      <w:r w:rsidRPr="00F673AF">
        <w:rPr>
          <w:b/>
          <w:sz w:val="24"/>
          <w:szCs w:val="24"/>
        </w:rPr>
        <w:t>sulatlanul vette igénybe a</w:t>
      </w:r>
      <w:r w:rsidR="0069144F" w:rsidRPr="00F673AF">
        <w:rPr>
          <w:b/>
          <w:sz w:val="24"/>
          <w:szCs w:val="24"/>
        </w:rPr>
        <w:t xml:space="preserve"> kedvezményes többletmennyiséget a bejelentett és a tényleges lakás rendeltetési egységek különbözete vonatkozásában. Ebben az esetben a jogosulatlanul igénybe vett kedvezménnyel </w:t>
      </w:r>
      <w:r w:rsidRPr="00F673AF">
        <w:rPr>
          <w:b/>
          <w:sz w:val="24"/>
          <w:szCs w:val="24"/>
        </w:rPr>
        <w:t>elszámolt földgáz mennyiséget a jogszabály</w:t>
      </w:r>
      <w:r w:rsidR="0069144F" w:rsidRPr="00F673AF">
        <w:rPr>
          <w:b/>
          <w:sz w:val="24"/>
          <w:szCs w:val="24"/>
        </w:rPr>
        <w:t xml:space="preserve"> 5. § (2) bekezdése szerinti versenypiaci költségeket tükröző ár másfélszeresének megfelelő egységáron kell a felhasználóval elszámolni.”</w:t>
      </w:r>
    </w:p>
    <w:p w:rsidR="00F673AF" w:rsidRDefault="00F673AF">
      <w:pPr>
        <w:pStyle w:val="Szvegtrzs20"/>
        <w:shd w:val="clear" w:color="auto" w:fill="auto"/>
        <w:spacing w:before="0" w:after="0" w:line="269" w:lineRule="exact"/>
        <w:rPr>
          <w:b/>
          <w:sz w:val="24"/>
          <w:szCs w:val="24"/>
        </w:rPr>
      </w:pPr>
    </w:p>
    <w:p w:rsidR="00F673AF" w:rsidRDefault="00F673AF">
      <w:pPr>
        <w:pStyle w:val="Szvegtrzs20"/>
        <w:shd w:val="clear" w:color="auto" w:fill="auto"/>
        <w:spacing w:before="0" w:after="0" w:line="269" w:lineRule="exact"/>
        <w:rPr>
          <w:b/>
          <w:sz w:val="24"/>
          <w:szCs w:val="24"/>
        </w:rPr>
      </w:pPr>
      <w:r>
        <w:rPr>
          <w:b/>
          <w:sz w:val="24"/>
          <w:szCs w:val="24"/>
        </w:rPr>
        <w:t xml:space="preserve">A hatósági bizonyítványhoz külön kérelem-nyomtatvány a </w:t>
      </w:r>
      <w:r w:rsidR="00EB5145">
        <w:rPr>
          <w:b/>
          <w:sz w:val="24"/>
          <w:szCs w:val="24"/>
        </w:rPr>
        <w:t>Nyírkarászi Polgármesteri Hivatalban</w:t>
      </w:r>
      <w:r>
        <w:rPr>
          <w:b/>
          <w:sz w:val="24"/>
          <w:szCs w:val="24"/>
        </w:rPr>
        <w:t xml:space="preserve"> </w:t>
      </w:r>
      <w:r w:rsidR="007704B0">
        <w:rPr>
          <w:b/>
          <w:sz w:val="24"/>
          <w:szCs w:val="24"/>
        </w:rPr>
        <w:t>igényelhető</w:t>
      </w:r>
      <w:r>
        <w:rPr>
          <w:b/>
          <w:sz w:val="24"/>
          <w:szCs w:val="24"/>
        </w:rPr>
        <w:t>.</w:t>
      </w:r>
    </w:p>
    <w:p w:rsidR="00F673AF" w:rsidRDefault="00F673AF">
      <w:pPr>
        <w:pStyle w:val="Szvegtrzs20"/>
        <w:shd w:val="clear" w:color="auto" w:fill="auto"/>
        <w:spacing w:before="0" w:after="0" w:line="269" w:lineRule="exact"/>
        <w:rPr>
          <w:b/>
          <w:sz w:val="24"/>
          <w:szCs w:val="24"/>
        </w:rPr>
      </w:pPr>
      <w:r>
        <w:rPr>
          <w:b/>
          <w:sz w:val="24"/>
          <w:szCs w:val="24"/>
        </w:rPr>
        <w:t xml:space="preserve"> </w:t>
      </w:r>
    </w:p>
    <w:p w:rsidR="00F673AF" w:rsidRDefault="00EB5145">
      <w:pPr>
        <w:pStyle w:val="Szvegtrzs20"/>
        <w:shd w:val="clear" w:color="auto" w:fill="auto"/>
        <w:spacing w:before="0" w:after="0" w:line="269" w:lineRule="exact"/>
        <w:rPr>
          <w:b/>
          <w:sz w:val="24"/>
          <w:szCs w:val="24"/>
        </w:rPr>
      </w:pPr>
      <w:r>
        <w:rPr>
          <w:b/>
          <w:sz w:val="24"/>
          <w:szCs w:val="24"/>
        </w:rPr>
        <w:t>Nyírkarász, 2023.01.10.</w:t>
      </w:r>
    </w:p>
    <w:p w:rsidR="00F673AF" w:rsidRDefault="00F673AF">
      <w:pPr>
        <w:pStyle w:val="Szvegtrzs20"/>
        <w:shd w:val="clear" w:color="auto" w:fill="auto"/>
        <w:spacing w:before="0" w:after="0" w:line="269" w:lineRule="exact"/>
        <w:rPr>
          <w:b/>
          <w:sz w:val="24"/>
          <w:szCs w:val="24"/>
        </w:rPr>
      </w:pPr>
    </w:p>
    <w:p w:rsidR="00F673AF" w:rsidRDefault="00F673AF">
      <w:pPr>
        <w:pStyle w:val="Szvegtrzs20"/>
        <w:shd w:val="clear" w:color="auto" w:fill="auto"/>
        <w:spacing w:before="0" w:after="0" w:line="269" w:lineRule="exact"/>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EB5145">
        <w:rPr>
          <w:b/>
          <w:sz w:val="24"/>
          <w:szCs w:val="24"/>
        </w:rPr>
        <w:t>Matyi Andrásné</w:t>
      </w:r>
    </w:p>
    <w:p w:rsidR="00F673AF" w:rsidRPr="00F673AF" w:rsidRDefault="00F673AF">
      <w:pPr>
        <w:pStyle w:val="Szvegtrzs20"/>
        <w:shd w:val="clear" w:color="auto" w:fill="auto"/>
        <w:spacing w:before="0" w:after="0" w:line="269" w:lineRule="exact"/>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roofErr w:type="gramStart"/>
      <w:r>
        <w:rPr>
          <w:b/>
          <w:sz w:val="24"/>
          <w:szCs w:val="24"/>
        </w:rPr>
        <w:t>jegyző</w:t>
      </w:r>
      <w:proofErr w:type="gramEnd"/>
    </w:p>
    <w:sectPr w:rsidR="00F673AF" w:rsidRPr="00F673AF">
      <w:headerReference w:type="default" r:id="rId9"/>
      <w:pgSz w:w="11900" w:h="16840"/>
      <w:pgMar w:top="1431" w:right="1366" w:bottom="1805" w:left="135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026" w:rsidRDefault="001B6026">
      <w:r>
        <w:separator/>
      </w:r>
    </w:p>
  </w:endnote>
  <w:endnote w:type="continuationSeparator" w:id="0">
    <w:p w:rsidR="001B6026" w:rsidRDefault="001B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026" w:rsidRDefault="001B6026"/>
  </w:footnote>
  <w:footnote w:type="continuationSeparator" w:id="0">
    <w:p w:rsidR="001B6026" w:rsidRDefault="001B60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145" w:rsidRPr="00EB5145" w:rsidRDefault="00EB5145" w:rsidP="00EB5145">
    <w:pPr>
      <w:widowControl/>
      <w:pBdr>
        <w:bottom w:val="double" w:sz="4" w:space="1" w:color="auto"/>
      </w:pBdr>
      <w:tabs>
        <w:tab w:val="right" w:pos="9072"/>
      </w:tabs>
      <w:jc w:val="center"/>
      <w:rPr>
        <w:rFonts w:ascii="Book Antiqua" w:eastAsia="Calibri" w:hAnsi="Book Antiqua" w:cs="Times New Roman"/>
        <w:color w:val="auto"/>
        <w:sz w:val="28"/>
        <w:szCs w:val="28"/>
        <w:lang w:bidi="ar-SA"/>
      </w:rPr>
    </w:pPr>
    <w:r w:rsidRPr="00EB5145">
      <w:rPr>
        <w:rFonts w:ascii="Calibri" w:eastAsia="Calibri" w:hAnsi="Calibri" w:cs="Times New Roman"/>
        <w:noProof/>
        <w:color w:val="auto"/>
        <w:lang w:bidi="ar-SA"/>
      </w:rPr>
      <w:drawing>
        <wp:inline distT="0" distB="0" distL="0" distR="0" wp14:anchorId="694B36CA" wp14:editId="0581DD5F">
          <wp:extent cx="438150" cy="723900"/>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8150" cy="723900"/>
                  </a:xfrm>
                  <a:prstGeom prst="rect">
                    <a:avLst/>
                  </a:prstGeom>
                  <a:noFill/>
                  <a:ln>
                    <a:noFill/>
                  </a:ln>
                </pic:spPr>
              </pic:pic>
            </a:graphicData>
          </a:graphic>
        </wp:inline>
      </w:drawing>
    </w:r>
  </w:p>
  <w:p w:rsidR="00EB5145" w:rsidRPr="00EB5145" w:rsidRDefault="00EB5145" w:rsidP="00EB5145">
    <w:pPr>
      <w:widowControl/>
      <w:pBdr>
        <w:bottom w:val="double" w:sz="4" w:space="1" w:color="auto"/>
      </w:pBdr>
      <w:tabs>
        <w:tab w:val="right" w:pos="9072"/>
      </w:tabs>
      <w:jc w:val="center"/>
      <w:rPr>
        <w:rFonts w:ascii="Book Antiqua" w:eastAsia="Calibri" w:hAnsi="Book Antiqua" w:cs="Times New Roman"/>
        <w:color w:val="auto"/>
        <w:sz w:val="28"/>
        <w:szCs w:val="28"/>
        <w:lang w:bidi="ar-SA"/>
      </w:rPr>
    </w:pPr>
    <w:r w:rsidRPr="00EB5145">
      <w:rPr>
        <w:rFonts w:ascii="Book Antiqua" w:eastAsia="Calibri" w:hAnsi="Book Antiqua" w:cs="Times New Roman"/>
        <w:color w:val="auto"/>
        <w:sz w:val="28"/>
        <w:szCs w:val="28"/>
        <w:lang w:bidi="ar-SA"/>
      </w:rPr>
      <w:t>NYÍRKARÁSZ KÖZSÉGI ÖNKORMÁNYZAT JEGYZŐJE</w:t>
    </w:r>
  </w:p>
  <w:p w:rsidR="00EB5145" w:rsidRPr="00EB5145" w:rsidRDefault="00EB5145" w:rsidP="00EB5145">
    <w:pPr>
      <w:widowControl/>
      <w:tabs>
        <w:tab w:val="right" w:pos="9072"/>
      </w:tabs>
      <w:jc w:val="center"/>
      <w:rPr>
        <w:rFonts w:ascii="Monotype Corsiva" w:eastAsia="Calibri" w:hAnsi="Monotype Corsiva" w:cs="Times New Roman"/>
        <w:color w:val="auto"/>
        <w:lang w:bidi="ar-SA"/>
      </w:rPr>
    </w:pPr>
    <w:r w:rsidRPr="00EB5145">
      <w:rPr>
        <w:rFonts w:ascii="Monotype Corsiva" w:eastAsia="Calibri" w:hAnsi="Monotype Corsiva" w:cs="Times New Roman"/>
        <w:color w:val="auto"/>
        <w:lang w:bidi="ar-SA"/>
      </w:rPr>
      <w:t>4544 Nyírkarász Fő út 21. Tel:06-45-610-126 Fax</w:t>
    </w:r>
    <w:proofErr w:type="gramStart"/>
    <w:r w:rsidRPr="00EB5145">
      <w:rPr>
        <w:rFonts w:ascii="Monotype Corsiva" w:eastAsia="Calibri" w:hAnsi="Monotype Corsiva" w:cs="Times New Roman"/>
        <w:color w:val="auto"/>
        <w:lang w:bidi="ar-SA"/>
      </w:rPr>
      <w:t>.:</w:t>
    </w:r>
    <w:proofErr w:type="gramEnd"/>
    <w:r w:rsidRPr="00EB5145">
      <w:rPr>
        <w:rFonts w:ascii="Monotype Corsiva" w:eastAsia="Calibri" w:hAnsi="Monotype Corsiva" w:cs="Times New Roman"/>
        <w:color w:val="auto"/>
        <w:lang w:bidi="ar-SA"/>
      </w:rPr>
      <w:t xml:space="preserve"> 06-45-610-125</w:t>
    </w:r>
  </w:p>
  <w:p w:rsidR="00EB5145" w:rsidRPr="00EB5145" w:rsidRDefault="00EB5145" w:rsidP="00EB5145">
    <w:pPr>
      <w:widowControl/>
      <w:tabs>
        <w:tab w:val="right" w:pos="9072"/>
      </w:tabs>
      <w:jc w:val="center"/>
      <w:rPr>
        <w:rFonts w:ascii="Monotype Corsiva" w:eastAsia="Calibri" w:hAnsi="Monotype Corsiva" w:cs="Times New Roman"/>
        <w:color w:val="auto"/>
        <w:lang w:bidi="ar-SA"/>
      </w:rPr>
    </w:pPr>
    <w:r w:rsidRPr="00EB5145">
      <w:rPr>
        <w:rFonts w:ascii="Monotype Corsiva" w:eastAsia="Calibri" w:hAnsi="Monotype Corsiva" w:cs="Times New Roman"/>
        <w:color w:val="auto"/>
        <w:lang w:bidi="ar-SA"/>
      </w:rPr>
      <w:t xml:space="preserve">Web: </w:t>
    </w:r>
    <w:hyperlink r:id="rId2" w:history="1">
      <w:r w:rsidRPr="00EB5145">
        <w:rPr>
          <w:rFonts w:ascii="Monotype Corsiva" w:eastAsia="Calibri" w:hAnsi="Monotype Corsiva" w:cs="Times New Roman"/>
          <w:color w:val="0000FF"/>
          <w:u w:val="single"/>
          <w:lang w:bidi="ar-SA"/>
        </w:rPr>
        <w:t>http://www.nyirkarasz.hu</w:t>
      </w:r>
    </w:hyperlink>
    <w:r w:rsidRPr="00EB5145">
      <w:rPr>
        <w:rFonts w:ascii="Monotype Corsiva" w:eastAsia="Calibri" w:hAnsi="Monotype Corsiva" w:cs="Times New Roman"/>
        <w:color w:val="auto"/>
        <w:lang w:bidi="ar-SA"/>
      </w:rPr>
      <w:t xml:space="preserve"> E-mail: </w:t>
    </w:r>
    <w:r w:rsidRPr="00EB5145">
      <w:rPr>
        <w:rFonts w:ascii="Monotype Corsiva" w:eastAsia="Calibri" w:hAnsi="Monotype Corsiva" w:cs="Times New Roman"/>
        <w:color w:val="0000FF"/>
        <w:u w:val="single"/>
        <w:lang w:bidi="ar-SA"/>
      </w:rPr>
      <w:t>matyine.ph@nyirkarasz.hu</w:t>
    </w:r>
    <w:r w:rsidRPr="00EB5145">
      <w:rPr>
        <w:rFonts w:ascii="Monotype Corsiva" w:eastAsia="Calibri" w:hAnsi="Monotype Corsiva" w:cs="Times New Roman"/>
        <w:color w:val="auto"/>
        <w:lang w:bidi="ar-SA"/>
      </w:rPr>
      <w:t xml:space="preserve"> </w:t>
    </w:r>
  </w:p>
  <w:p w:rsidR="00EB5145" w:rsidRPr="00EB5145" w:rsidRDefault="00EB5145" w:rsidP="00EB5145">
    <w:pPr>
      <w:widowControl/>
      <w:tabs>
        <w:tab w:val="right" w:pos="9072"/>
      </w:tabs>
      <w:jc w:val="center"/>
      <w:rPr>
        <w:rFonts w:ascii="Monotype Corsiva" w:eastAsia="Calibri" w:hAnsi="Monotype Corsiva" w:cs="Times New Roman"/>
        <w:color w:val="auto"/>
        <w:lang w:bidi="ar-SA"/>
      </w:rPr>
    </w:pPr>
    <w:r w:rsidRPr="00EB5145">
      <w:rPr>
        <w:rFonts w:ascii="Monotype Corsiva" w:eastAsia="Calibri" w:hAnsi="Monotype Corsiva" w:cs="Times New Roman"/>
        <w:color w:val="auto"/>
        <w:lang w:bidi="ar-SA"/>
      </w:rPr>
      <w:t>Nyírkarászi Polgármesteri Hivatal KRID:500157940, Nyírkarász Községi Önkormányzat KRID:243873149</w:t>
    </w:r>
  </w:p>
  <w:p w:rsidR="00EB5145" w:rsidRDefault="00EB5145">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841F48"/>
    <w:multiLevelType w:val="multilevel"/>
    <w:tmpl w:val="A922FCB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F337D76"/>
    <w:multiLevelType w:val="multilevel"/>
    <w:tmpl w:val="FD962C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D9F"/>
    <w:rsid w:val="000943A9"/>
    <w:rsid w:val="001B2DBA"/>
    <w:rsid w:val="001B6026"/>
    <w:rsid w:val="00341A91"/>
    <w:rsid w:val="004B2ABB"/>
    <w:rsid w:val="005040CC"/>
    <w:rsid w:val="0069144F"/>
    <w:rsid w:val="006D33F8"/>
    <w:rsid w:val="007648D8"/>
    <w:rsid w:val="007704B0"/>
    <w:rsid w:val="008231E8"/>
    <w:rsid w:val="00891B9F"/>
    <w:rsid w:val="009302EE"/>
    <w:rsid w:val="00BD5FC8"/>
    <w:rsid w:val="00EB5145"/>
    <w:rsid w:val="00F673AF"/>
    <w:rsid w:val="00F83D9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14D0C0-0C9F-4129-9BA7-34255696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hu-HU" w:eastAsia="hu-HU" w:bidi="hu-H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Pr>
      <w:color w:val="000000"/>
    </w:rPr>
  </w:style>
  <w:style w:type="paragraph" w:styleId="Cmsor1">
    <w:name w:val="heading 1"/>
    <w:basedOn w:val="Norml"/>
    <w:next w:val="Norml"/>
    <w:link w:val="Cmsor1Char"/>
    <w:qFormat/>
    <w:rsid w:val="00F673AF"/>
    <w:pPr>
      <w:keepNext/>
      <w:widowControl/>
      <w:spacing w:line="360" w:lineRule="auto"/>
      <w:jc w:val="both"/>
      <w:outlineLvl w:val="0"/>
    </w:pPr>
    <w:rPr>
      <w:rFonts w:ascii="Times New Roman" w:eastAsia="Times New Roman" w:hAnsi="Times New Roman" w:cs="Times New Roman"/>
      <w:b/>
      <w:i/>
      <w:color w:val="auto"/>
      <w:szCs w:val="20"/>
      <w:lang w:bidi="ar-SA"/>
    </w:rPr>
  </w:style>
  <w:style w:type="paragraph" w:styleId="Cmsor2">
    <w:name w:val="heading 2"/>
    <w:basedOn w:val="Norml"/>
    <w:next w:val="Norml"/>
    <w:link w:val="Cmsor2Char"/>
    <w:uiPriority w:val="9"/>
    <w:semiHidden/>
    <w:unhideWhenUsed/>
    <w:qFormat/>
    <w:rsid w:val="000943A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Pr>
      <w:color w:val="0066CC"/>
      <w:u w:val="single"/>
    </w:rPr>
  </w:style>
  <w:style w:type="character" w:customStyle="1" w:styleId="Szvegtrzs3">
    <w:name w:val="Szövegtörzs (3)_"/>
    <w:basedOn w:val="Bekezdsalapbettpusa"/>
    <w:link w:val="Szvegtrzs30"/>
    <w:rPr>
      <w:rFonts w:ascii="Times New Roman" w:eastAsia="Times New Roman" w:hAnsi="Times New Roman" w:cs="Times New Roman"/>
      <w:b/>
      <w:bCs/>
      <w:i w:val="0"/>
      <w:iCs w:val="0"/>
      <w:smallCaps w:val="0"/>
      <w:strike w:val="0"/>
      <w:sz w:val="21"/>
      <w:szCs w:val="21"/>
      <w:u w:val="none"/>
    </w:rPr>
  </w:style>
  <w:style w:type="character" w:customStyle="1" w:styleId="Szvegtrzs2">
    <w:name w:val="Szövegtörzs (2)_"/>
    <w:basedOn w:val="Bekezdsalapbettpusa"/>
    <w:link w:val="Szvegtrzs20"/>
    <w:rPr>
      <w:rFonts w:ascii="Times New Roman" w:eastAsia="Times New Roman" w:hAnsi="Times New Roman" w:cs="Times New Roman"/>
      <w:b w:val="0"/>
      <w:bCs w:val="0"/>
      <w:i w:val="0"/>
      <w:iCs w:val="0"/>
      <w:smallCaps w:val="0"/>
      <w:strike w:val="0"/>
      <w:sz w:val="21"/>
      <w:szCs w:val="21"/>
      <w:u w:val="none"/>
    </w:rPr>
  </w:style>
  <w:style w:type="character" w:customStyle="1" w:styleId="Szvegtrzs21">
    <w:name w:val="Szövegtörzs (2)"/>
    <w:basedOn w:val="Szvegtrzs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hu-HU" w:eastAsia="hu-HU" w:bidi="hu-HU"/>
    </w:rPr>
  </w:style>
  <w:style w:type="character" w:customStyle="1" w:styleId="Szvegtrzs4">
    <w:name w:val="Szövegtörzs (4)_"/>
    <w:basedOn w:val="Bekezdsalapbettpusa"/>
    <w:link w:val="Szvegtrzs40"/>
    <w:rPr>
      <w:rFonts w:ascii="Times New Roman" w:eastAsia="Times New Roman" w:hAnsi="Times New Roman" w:cs="Times New Roman"/>
      <w:b w:val="0"/>
      <w:bCs w:val="0"/>
      <w:i/>
      <w:iCs/>
      <w:smallCaps w:val="0"/>
      <w:strike w:val="0"/>
      <w:sz w:val="22"/>
      <w:szCs w:val="22"/>
      <w:u w:val="none"/>
    </w:rPr>
  </w:style>
  <w:style w:type="character" w:customStyle="1" w:styleId="Szvegtrzs3Nemflkvr">
    <w:name w:val="Szövegtörzs (3) + Nem félkövér"/>
    <w:basedOn w:val="Szvegtrzs3"/>
    <w:rPr>
      <w:rFonts w:ascii="Times New Roman" w:eastAsia="Times New Roman" w:hAnsi="Times New Roman" w:cs="Times New Roman"/>
      <w:b/>
      <w:bCs/>
      <w:i w:val="0"/>
      <w:iCs w:val="0"/>
      <w:smallCaps w:val="0"/>
      <w:strike w:val="0"/>
      <w:color w:val="000000"/>
      <w:spacing w:val="0"/>
      <w:w w:val="100"/>
      <w:position w:val="0"/>
      <w:sz w:val="21"/>
      <w:szCs w:val="21"/>
      <w:u w:val="none"/>
      <w:lang w:val="hu-HU" w:eastAsia="hu-HU" w:bidi="hu-HU"/>
    </w:rPr>
  </w:style>
  <w:style w:type="character" w:customStyle="1" w:styleId="Szvegtrzs2Flkvr">
    <w:name w:val="Szövegtörzs (2) + Félkövér"/>
    <w:basedOn w:val="Szvegtrzs2"/>
    <w:rPr>
      <w:rFonts w:ascii="Times New Roman" w:eastAsia="Times New Roman" w:hAnsi="Times New Roman" w:cs="Times New Roman"/>
      <w:b/>
      <w:bCs/>
      <w:i w:val="0"/>
      <w:iCs w:val="0"/>
      <w:smallCaps w:val="0"/>
      <w:strike w:val="0"/>
      <w:color w:val="000000"/>
      <w:spacing w:val="0"/>
      <w:w w:val="100"/>
      <w:position w:val="0"/>
      <w:sz w:val="21"/>
      <w:szCs w:val="21"/>
      <w:u w:val="none"/>
      <w:lang w:val="hu-HU" w:eastAsia="hu-HU" w:bidi="hu-HU"/>
    </w:rPr>
  </w:style>
  <w:style w:type="paragraph" w:customStyle="1" w:styleId="Szvegtrzs30">
    <w:name w:val="Szövegtörzs (3)"/>
    <w:basedOn w:val="Norml"/>
    <w:link w:val="Szvegtrzs3"/>
    <w:pPr>
      <w:shd w:val="clear" w:color="auto" w:fill="FFFFFF"/>
      <w:spacing w:after="540" w:line="269" w:lineRule="exact"/>
      <w:jc w:val="both"/>
    </w:pPr>
    <w:rPr>
      <w:rFonts w:ascii="Times New Roman" w:eastAsia="Times New Roman" w:hAnsi="Times New Roman" w:cs="Times New Roman"/>
      <w:b/>
      <w:bCs/>
      <w:sz w:val="21"/>
      <w:szCs w:val="21"/>
    </w:rPr>
  </w:style>
  <w:style w:type="paragraph" w:customStyle="1" w:styleId="Szvegtrzs20">
    <w:name w:val="Szövegtörzs (2)"/>
    <w:basedOn w:val="Norml"/>
    <w:link w:val="Szvegtrzs2"/>
    <w:pPr>
      <w:shd w:val="clear" w:color="auto" w:fill="FFFFFF"/>
      <w:spacing w:before="540" w:after="240" w:line="0" w:lineRule="atLeast"/>
      <w:jc w:val="both"/>
    </w:pPr>
    <w:rPr>
      <w:rFonts w:ascii="Times New Roman" w:eastAsia="Times New Roman" w:hAnsi="Times New Roman" w:cs="Times New Roman"/>
      <w:sz w:val="21"/>
      <w:szCs w:val="21"/>
    </w:rPr>
  </w:style>
  <w:style w:type="paragraph" w:customStyle="1" w:styleId="Szvegtrzs40">
    <w:name w:val="Szövegtörzs (4)"/>
    <w:basedOn w:val="Norml"/>
    <w:link w:val="Szvegtrzs4"/>
    <w:pPr>
      <w:shd w:val="clear" w:color="auto" w:fill="FFFFFF"/>
      <w:spacing w:before="540" w:after="240" w:line="0" w:lineRule="atLeast"/>
      <w:jc w:val="both"/>
    </w:pPr>
    <w:rPr>
      <w:rFonts w:ascii="Times New Roman" w:eastAsia="Times New Roman" w:hAnsi="Times New Roman" w:cs="Times New Roman"/>
      <w:i/>
      <w:iCs/>
      <w:sz w:val="22"/>
      <w:szCs w:val="22"/>
    </w:rPr>
  </w:style>
  <w:style w:type="character" w:customStyle="1" w:styleId="Cmsor1Char">
    <w:name w:val="Címsor 1 Char"/>
    <w:basedOn w:val="Bekezdsalapbettpusa"/>
    <w:link w:val="Cmsor1"/>
    <w:rsid w:val="00F673AF"/>
    <w:rPr>
      <w:rFonts w:ascii="Times New Roman" w:eastAsia="Times New Roman" w:hAnsi="Times New Roman" w:cs="Times New Roman"/>
      <w:b/>
      <w:i/>
      <w:szCs w:val="20"/>
      <w:lang w:bidi="ar-SA"/>
    </w:rPr>
  </w:style>
  <w:style w:type="paragraph" w:styleId="NormlWeb">
    <w:name w:val="Normal (Web)"/>
    <w:basedOn w:val="Norml"/>
    <w:uiPriority w:val="99"/>
    <w:semiHidden/>
    <w:unhideWhenUsed/>
    <w:rsid w:val="00F673AF"/>
    <w:pPr>
      <w:widowControl/>
      <w:spacing w:before="100" w:beforeAutospacing="1" w:after="100" w:afterAutospacing="1"/>
    </w:pPr>
    <w:rPr>
      <w:rFonts w:ascii="Times New Roman" w:eastAsiaTheme="minorEastAsia" w:hAnsi="Times New Roman" w:cs="Times New Roman"/>
      <w:color w:val="auto"/>
      <w:lang w:bidi="ar-SA"/>
    </w:rPr>
  </w:style>
  <w:style w:type="paragraph" w:styleId="Buborkszveg">
    <w:name w:val="Balloon Text"/>
    <w:basedOn w:val="Norml"/>
    <w:link w:val="BuborkszvegChar"/>
    <w:uiPriority w:val="99"/>
    <w:semiHidden/>
    <w:unhideWhenUsed/>
    <w:rsid w:val="000943A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943A9"/>
    <w:rPr>
      <w:rFonts w:ascii="Segoe UI" w:hAnsi="Segoe UI" w:cs="Segoe UI"/>
      <w:color w:val="000000"/>
      <w:sz w:val="18"/>
      <w:szCs w:val="18"/>
    </w:rPr>
  </w:style>
  <w:style w:type="character" w:customStyle="1" w:styleId="Cmsor2Char">
    <w:name w:val="Címsor 2 Char"/>
    <w:basedOn w:val="Bekezdsalapbettpusa"/>
    <w:link w:val="Cmsor2"/>
    <w:uiPriority w:val="9"/>
    <w:semiHidden/>
    <w:rsid w:val="000943A9"/>
    <w:rPr>
      <w:rFonts w:asciiTheme="majorHAnsi" w:eastAsiaTheme="majorEastAsia" w:hAnsiTheme="majorHAnsi" w:cstheme="majorBidi"/>
      <w:color w:val="2E74B5" w:themeColor="accent1" w:themeShade="BF"/>
      <w:sz w:val="26"/>
      <w:szCs w:val="26"/>
    </w:rPr>
  </w:style>
  <w:style w:type="paragraph" w:styleId="lfej">
    <w:name w:val="header"/>
    <w:basedOn w:val="Norml"/>
    <w:link w:val="lfejChar"/>
    <w:uiPriority w:val="99"/>
    <w:unhideWhenUsed/>
    <w:rsid w:val="00EB5145"/>
    <w:pPr>
      <w:tabs>
        <w:tab w:val="center" w:pos="4536"/>
        <w:tab w:val="right" w:pos="9072"/>
      </w:tabs>
    </w:pPr>
  </w:style>
  <w:style w:type="character" w:customStyle="1" w:styleId="lfejChar">
    <w:name w:val="Élőfej Char"/>
    <w:basedOn w:val="Bekezdsalapbettpusa"/>
    <w:link w:val="lfej"/>
    <w:uiPriority w:val="99"/>
    <w:rsid w:val="00EB5145"/>
    <w:rPr>
      <w:color w:val="000000"/>
    </w:rPr>
  </w:style>
  <w:style w:type="paragraph" w:styleId="llb">
    <w:name w:val="footer"/>
    <w:basedOn w:val="Norml"/>
    <w:link w:val="llbChar"/>
    <w:uiPriority w:val="99"/>
    <w:unhideWhenUsed/>
    <w:rsid w:val="00EB5145"/>
    <w:pPr>
      <w:tabs>
        <w:tab w:val="center" w:pos="4536"/>
        <w:tab w:val="right" w:pos="9072"/>
      </w:tabs>
    </w:pPr>
  </w:style>
  <w:style w:type="character" w:customStyle="1" w:styleId="llbChar">
    <w:name w:val="Élőláb Char"/>
    <w:basedOn w:val="Bekezdsalapbettpusa"/>
    <w:link w:val="llb"/>
    <w:uiPriority w:val="99"/>
    <w:rsid w:val="00EB51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462332">
      <w:bodyDiv w:val="1"/>
      <w:marLeft w:val="0"/>
      <w:marRight w:val="0"/>
      <w:marTop w:val="0"/>
      <w:marBottom w:val="0"/>
      <w:divBdr>
        <w:top w:val="none" w:sz="0" w:space="0" w:color="auto"/>
        <w:left w:val="none" w:sz="0" w:space="0" w:color="auto"/>
        <w:bottom w:val="none" w:sz="0" w:space="0" w:color="auto"/>
        <w:right w:val="none" w:sz="0" w:space="0" w:color="auto"/>
      </w:divBdr>
    </w:div>
    <w:div w:id="1667979542">
      <w:bodyDiv w:val="1"/>
      <w:marLeft w:val="0"/>
      <w:marRight w:val="0"/>
      <w:marTop w:val="0"/>
      <w:marBottom w:val="0"/>
      <w:divBdr>
        <w:top w:val="none" w:sz="0" w:space="0" w:color="auto"/>
        <w:left w:val="none" w:sz="0" w:space="0" w:color="auto"/>
        <w:bottom w:val="none" w:sz="0" w:space="0" w:color="auto"/>
        <w:right w:val="none" w:sz="0" w:space="0" w:color="auto"/>
      </w:divBdr>
    </w:div>
    <w:div w:id="1814829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ogszabaly?docid=99700253.kor" TargetMode="External"/><Relationship Id="rId3" Type="http://schemas.openxmlformats.org/officeDocument/2006/relationships/settings" Target="settings.xml"/><Relationship Id="rId7" Type="http://schemas.openxmlformats.org/officeDocument/2006/relationships/hyperlink" Target="https://net.jogtar.hu/jogszabaly?docid=99700253.k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yirkarasz.hu" TargetMode="External"/><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588</Words>
  <Characters>4059</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Hivatal4</cp:lastModifiedBy>
  <cp:revision>4</cp:revision>
  <cp:lastPrinted>2023-01-12T11:00:00Z</cp:lastPrinted>
  <dcterms:created xsi:type="dcterms:W3CDTF">2023-01-12T11:09:00Z</dcterms:created>
  <dcterms:modified xsi:type="dcterms:W3CDTF">2023-01-12T11:14:00Z</dcterms:modified>
</cp:coreProperties>
</file>